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70" w:rsidRDefault="00FA6170" w:rsidP="00FA6170">
      <w:pPr>
        <w:spacing w:after="0" w:line="240" w:lineRule="auto"/>
        <w:rPr>
          <w:rFonts w:ascii="Calibri" w:eastAsia="Calibri" w:hAnsi="Calibri" w:cs="TimesNewRomanPS-BoldMT"/>
          <w:b/>
          <w:bCs/>
          <w:color w:val="002060"/>
        </w:rPr>
      </w:pPr>
      <w:r w:rsidRPr="00FA6170">
        <w:rPr>
          <w:rFonts w:ascii="Calibri" w:eastAsia="Calibri" w:hAnsi="Calibri" w:cs="TimesNewRomanPS-BoldMT"/>
          <w:b/>
          <w:bCs/>
          <w:color w:val="002060"/>
        </w:rPr>
        <w:drawing>
          <wp:inline distT="0" distB="0" distL="0" distR="0" wp14:anchorId="5476E909" wp14:editId="70D6E717">
            <wp:extent cx="1259400" cy="543476"/>
            <wp:effectExtent l="0" t="0" r="0" b="9525"/>
            <wp:docPr id="1026" name="Picture 2" descr="C:\Users\loukia\Desktop\gsrt_logo_foc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loukia\Desktop\gsrt_logo_foc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4" cy="5437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FA6170">
        <w:rPr>
          <w:noProof/>
          <w:lang w:eastAsia="el-GR"/>
        </w:rPr>
        <w:t xml:space="preserve"> </w:t>
      </w:r>
      <w:r>
        <w:rPr>
          <w:rFonts w:ascii="Calibri" w:eastAsia="Calibri" w:hAnsi="Calibri" w:cs="TimesNewRomanPS-BoldMT"/>
          <w:b/>
          <w:bCs/>
          <w:color w:val="002060"/>
        </w:rPr>
        <w:t xml:space="preserve">              </w:t>
      </w:r>
      <w:r w:rsidRPr="00FA6170">
        <w:rPr>
          <w:rFonts w:ascii="Calibri" w:eastAsia="Calibri" w:hAnsi="Calibri" w:cs="TimesNewRomanPS-BoldMT"/>
          <w:b/>
          <w:bCs/>
          <w:color w:val="002060"/>
        </w:rPr>
        <w:drawing>
          <wp:inline distT="0" distB="0" distL="0" distR="0" wp14:anchorId="7F6C61FA" wp14:editId="7BF7A123">
            <wp:extent cx="2429301" cy="266095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13" cy="2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</w:t>
      </w:r>
      <w:r w:rsidRPr="00FA6170">
        <w:rPr>
          <w:noProof/>
          <w:lang w:eastAsia="el-GR"/>
        </w:rPr>
        <w:drawing>
          <wp:inline distT="0" distB="0" distL="0" distR="0" wp14:anchorId="65EDBC84" wp14:editId="6C65F715">
            <wp:extent cx="1053606" cy="327546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57" cy="32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A6170" w:rsidRPr="00FA6170" w:rsidRDefault="00FA6170" w:rsidP="00FA6170">
      <w:pPr>
        <w:spacing w:after="0" w:line="240" w:lineRule="auto"/>
        <w:ind w:firstLine="426"/>
        <w:jc w:val="center"/>
        <w:rPr>
          <w:rFonts w:ascii="Calibri" w:eastAsia="Calibri" w:hAnsi="Calibri" w:cs="TimesNewRomanPS-BoldMT"/>
          <w:b/>
          <w:bCs/>
          <w:color w:val="002060"/>
        </w:rPr>
      </w:pPr>
      <w:r w:rsidRPr="00FA6170">
        <w:rPr>
          <w:rFonts w:ascii="Calibri" w:eastAsia="Calibri" w:hAnsi="Calibri" w:cs="TimesNewRomanPS-BoldMT"/>
          <w:b/>
          <w:bCs/>
          <w:color w:val="002060"/>
        </w:rPr>
        <w:t>ΙΝΣΤΙΤΟΥΤΟ ΚΤΗΝΙΑΤΡΙΚΩΝ ΕΡΕΥΝΩΝ</w:t>
      </w:r>
    </w:p>
    <w:p w:rsidR="00FA6170" w:rsidRPr="00FA6170" w:rsidRDefault="00FA6170" w:rsidP="00FA6170">
      <w:pPr>
        <w:spacing w:after="0" w:line="240" w:lineRule="auto"/>
        <w:ind w:firstLine="426"/>
        <w:jc w:val="center"/>
        <w:rPr>
          <w:rFonts w:ascii="Calibri" w:eastAsia="Calibri" w:hAnsi="Calibri" w:cs="TimesNewRomanPS-BoldMT"/>
          <w:b/>
          <w:bCs/>
          <w:color w:val="002060"/>
        </w:rPr>
      </w:pPr>
      <w:r>
        <w:rPr>
          <w:rFonts w:ascii="Calibri" w:eastAsia="Calibri" w:hAnsi="Calibri" w:cs="TimesNewRomanPS-BoldMT"/>
          <w:b/>
          <w:bCs/>
          <w:color w:val="002060"/>
          <w:lang w:val="en-US"/>
        </w:rPr>
        <w:t>GOAT TSE FREE</w:t>
      </w:r>
    </w:p>
    <w:p w:rsidR="00FA6170" w:rsidRDefault="00FA6170" w:rsidP="00E47596">
      <w:pPr>
        <w:spacing w:after="0" w:line="240" w:lineRule="auto"/>
        <w:ind w:firstLine="426"/>
        <w:jc w:val="center"/>
        <w:rPr>
          <w:rFonts w:ascii="Calibri" w:eastAsia="Calibri" w:hAnsi="Calibri" w:cs="TimesNewRomanPS-BoldMT"/>
          <w:b/>
          <w:bCs/>
          <w:color w:val="002060"/>
        </w:rPr>
      </w:pPr>
    </w:p>
    <w:p w:rsidR="00FA6170" w:rsidRDefault="00FA6170" w:rsidP="00E47596">
      <w:pPr>
        <w:spacing w:after="0" w:line="240" w:lineRule="auto"/>
        <w:ind w:firstLine="426"/>
        <w:jc w:val="center"/>
        <w:rPr>
          <w:rFonts w:ascii="Calibri" w:eastAsia="Calibri" w:hAnsi="Calibri" w:cs="TimesNewRomanPS-BoldMT"/>
          <w:b/>
          <w:bCs/>
          <w:color w:val="002060"/>
        </w:rPr>
      </w:pPr>
    </w:p>
    <w:p w:rsidR="00E47596" w:rsidRPr="00E47596" w:rsidRDefault="00E47596" w:rsidP="00E47596">
      <w:pPr>
        <w:spacing w:after="0" w:line="240" w:lineRule="auto"/>
        <w:ind w:firstLine="426"/>
        <w:jc w:val="center"/>
        <w:rPr>
          <w:rFonts w:ascii="Calibri" w:eastAsia="Calibri" w:hAnsi="Calibri" w:cs="TimesNewRomanPS-BoldMT"/>
          <w:b/>
          <w:bCs/>
          <w:color w:val="002060"/>
        </w:rPr>
      </w:pPr>
      <w:r w:rsidRPr="00E47596">
        <w:rPr>
          <w:rFonts w:ascii="Calibri" w:eastAsia="Calibri" w:hAnsi="Calibri" w:cs="TimesNewRomanPS-BoldMT"/>
          <w:b/>
          <w:bCs/>
          <w:color w:val="002060"/>
        </w:rPr>
        <w:t xml:space="preserve">ΕΛΕΓΧΟΣ ΤΗΣ ΤΡΟΜΩΔΟΥΣ ΝΟΣΟΥ </w:t>
      </w:r>
      <w:r w:rsidR="004D2A7C">
        <w:rPr>
          <w:rFonts w:ascii="Calibri" w:eastAsia="Calibri" w:hAnsi="Calibri" w:cs="TimesNewRomanPS-BoldMT"/>
          <w:b/>
          <w:bCs/>
          <w:color w:val="002060"/>
        </w:rPr>
        <w:t>ΣΤΙΣ ΑΙΓΕΣ</w:t>
      </w:r>
    </w:p>
    <w:p w:rsidR="00E47596" w:rsidRDefault="00E47596" w:rsidP="00E475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PS-BoldMT"/>
          <w:b/>
          <w:bCs/>
          <w:color w:val="002060"/>
        </w:rPr>
      </w:pPr>
      <w:r w:rsidRPr="00E47596">
        <w:rPr>
          <w:rFonts w:ascii="Calibri" w:eastAsia="Calibri" w:hAnsi="Calibri" w:cs="TimesNewRomanPS-BoldMT"/>
          <w:b/>
          <w:bCs/>
          <w:color w:val="002060"/>
        </w:rPr>
        <w:t>Γονοτυπική ανάλυση— Ένα αποτελεσματικό εργαλείο για τ</w:t>
      </w:r>
      <w:r w:rsidR="004D2A7C">
        <w:rPr>
          <w:rFonts w:ascii="Calibri" w:eastAsia="Calibri" w:hAnsi="Calibri" w:cs="TimesNewRomanPS-BoldMT"/>
          <w:b/>
          <w:bCs/>
          <w:color w:val="002060"/>
        </w:rPr>
        <w:t>η δημιουργία γενετικά ανθεκτικών κοπαδιών</w:t>
      </w:r>
    </w:p>
    <w:p w:rsidR="004D2A7C" w:rsidRPr="00E47596" w:rsidRDefault="004D2A7C" w:rsidP="00E475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PS-BoldMT"/>
          <w:b/>
          <w:bCs/>
          <w:color w:val="002060"/>
        </w:rPr>
      </w:pPr>
    </w:p>
    <w:p w:rsidR="00E47596" w:rsidRPr="00E47596" w:rsidRDefault="004D2A7C" w:rsidP="00E475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PS-BoldMT"/>
          <w:b/>
          <w:bCs/>
          <w:color w:val="000000"/>
        </w:rPr>
      </w:pPr>
      <w:r>
        <w:rPr>
          <w:rFonts w:ascii="Calibri" w:hAnsi="Calibri"/>
          <w:b/>
          <w:noProof/>
          <w:sz w:val="48"/>
          <w:szCs w:val="48"/>
          <w:lang w:eastAsia="el-GR"/>
        </w:rPr>
        <w:drawing>
          <wp:inline distT="0" distB="0" distL="0" distR="0">
            <wp:extent cx="1931035" cy="1446530"/>
            <wp:effectExtent l="0" t="0" r="0" b="1270"/>
            <wp:docPr id="2" name="Εικόνα 2" descr="DSC0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63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NewRomanPS-BoldMT"/>
          <w:b/>
          <w:bCs/>
          <w:color w:val="000000"/>
        </w:rPr>
        <w:t xml:space="preserve">  </w:t>
      </w:r>
      <w:r>
        <w:rPr>
          <w:rFonts w:ascii="Calibri" w:hAnsi="Calibri"/>
          <w:b/>
          <w:bCs/>
          <w:noProof/>
          <w:sz w:val="48"/>
          <w:szCs w:val="48"/>
          <w:lang w:eastAsia="el-GR"/>
        </w:rPr>
        <w:drawing>
          <wp:inline distT="0" distB="0" distL="0" distR="0">
            <wp:extent cx="2005965" cy="1508125"/>
            <wp:effectExtent l="0" t="0" r="0" b="0"/>
            <wp:docPr id="3" name="Εικόνα 3" descr="DSC06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63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7C" w:rsidRDefault="004D2A7C" w:rsidP="00E475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/>
          <w:bCs/>
        </w:rPr>
      </w:pPr>
    </w:p>
    <w:p w:rsidR="00E47596" w:rsidRPr="00E47596" w:rsidRDefault="00E47596" w:rsidP="00FA61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E47596">
        <w:rPr>
          <w:rFonts w:ascii="Calibri" w:eastAsia="Calibri" w:hAnsi="Calibri" w:cs="Times New Roman"/>
        </w:rPr>
        <w:t>Το πρώτο περιστατικό στην Ελλάδα αναφέρθηκε</w:t>
      </w:r>
      <w:r w:rsidR="004D2A7C">
        <w:rPr>
          <w:rFonts w:ascii="Calibri" w:eastAsia="Calibri" w:hAnsi="Calibri" w:cs="Times New Roman"/>
        </w:rPr>
        <w:t xml:space="preserve"> σε πρόβατα</w:t>
      </w:r>
      <w:r w:rsidRPr="00E47596">
        <w:rPr>
          <w:rFonts w:ascii="Calibri" w:eastAsia="Calibri" w:hAnsi="Calibri" w:cs="Times New Roman"/>
        </w:rPr>
        <w:t xml:space="preserve"> το 1986 (από τον </w:t>
      </w:r>
      <w:proofErr w:type="spellStart"/>
      <w:r w:rsidRPr="00E47596">
        <w:rPr>
          <w:rFonts w:ascii="Calibri" w:eastAsia="Calibri" w:hAnsi="Calibri" w:cs="Times New Roman"/>
        </w:rPr>
        <w:t>Λεοντίδη</w:t>
      </w:r>
      <w:proofErr w:type="spellEnd"/>
      <w:r w:rsidRPr="00E47596">
        <w:rPr>
          <w:rFonts w:ascii="Calibri" w:eastAsia="Calibri" w:hAnsi="Calibri" w:cs="Times New Roman"/>
        </w:rPr>
        <w:t xml:space="preserve"> και συν.)</w:t>
      </w:r>
      <w:r w:rsidR="0006250F" w:rsidRPr="0006250F">
        <w:rPr>
          <w:rFonts w:ascii="Calibri" w:eastAsia="Calibri" w:hAnsi="Calibri" w:cs="Times New Roman"/>
        </w:rPr>
        <w:t xml:space="preserve">. </w:t>
      </w:r>
      <w:r w:rsidR="004D2A7C">
        <w:rPr>
          <w:rFonts w:ascii="Calibri" w:eastAsia="Calibri" w:hAnsi="Calibri" w:cs="TimesNewRomanPSMT"/>
        </w:rPr>
        <w:t>Τα κυριότερα συμπτώματα είναι: α</w:t>
      </w:r>
      <w:r w:rsidR="004D2A7C" w:rsidRPr="00E47596">
        <w:rPr>
          <w:rFonts w:ascii="Calibri" w:eastAsia="Calibri" w:hAnsi="Calibri" w:cs="TimesNewRomanPSMT"/>
        </w:rPr>
        <w:t>λλαγές στη συμπεριφορά</w:t>
      </w:r>
      <w:r w:rsidR="004D2A7C">
        <w:rPr>
          <w:rFonts w:ascii="Calibri" w:eastAsia="Calibri" w:hAnsi="Calibri" w:cs="TimesNewRomanPSMT"/>
        </w:rPr>
        <w:t>, υ</w:t>
      </w:r>
      <w:r w:rsidR="004D2A7C" w:rsidRPr="00E47596">
        <w:rPr>
          <w:rFonts w:ascii="Calibri" w:eastAsia="Calibri" w:hAnsi="Calibri" w:cs="TimesNewRomanPSMT"/>
        </w:rPr>
        <w:t>περευαισθησία στο θόρυβο ή στις κινήσεις</w:t>
      </w:r>
      <w:r w:rsidR="004D2A7C">
        <w:rPr>
          <w:rFonts w:ascii="Calibri" w:eastAsia="Calibri" w:hAnsi="Calibri" w:cs="TimesNewRomanPSMT"/>
        </w:rPr>
        <w:t>, κ</w:t>
      </w:r>
      <w:r w:rsidR="004D2A7C" w:rsidRPr="00E47596">
        <w:rPr>
          <w:rFonts w:ascii="Calibri" w:eastAsia="Calibri" w:hAnsi="Calibri" w:cs="TimesNewRomanPSMT"/>
        </w:rPr>
        <w:t>νησμός και τρίψιμο</w:t>
      </w:r>
      <w:r w:rsidR="004D2A7C">
        <w:rPr>
          <w:rFonts w:ascii="Calibri" w:eastAsia="Calibri" w:hAnsi="Calibri" w:cs="TimesNewRomanPSMT"/>
        </w:rPr>
        <w:t>, ν</w:t>
      </w:r>
      <w:r w:rsidR="004D2A7C" w:rsidRPr="00E47596">
        <w:rPr>
          <w:rFonts w:ascii="Calibri" w:eastAsia="Calibri" w:hAnsi="Calibri" w:cs="TimesNewRomanPSMT"/>
        </w:rPr>
        <w:t>ευρολογικά συμπτώματα</w:t>
      </w:r>
      <w:r w:rsidR="004D2A7C">
        <w:rPr>
          <w:rFonts w:ascii="Calibri" w:eastAsia="Calibri" w:hAnsi="Calibri" w:cs="TimesNewRomanPSMT"/>
        </w:rPr>
        <w:t>, α</w:t>
      </w:r>
      <w:r w:rsidR="004D2A7C" w:rsidRPr="00E47596">
        <w:rPr>
          <w:rFonts w:ascii="Calibri" w:eastAsia="Calibri" w:hAnsi="Calibri" w:cs="TimesNewRomanPSMT"/>
        </w:rPr>
        <w:t>πώλεια συντονισμού</w:t>
      </w:r>
      <w:r w:rsidR="004D2A7C">
        <w:rPr>
          <w:rFonts w:ascii="Calibri" w:eastAsia="Calibri" w:hAnsi="Calibri" w:cs="TimesNewRomanPSMT"/>
        </w:rPr>
        <w:t>, η</w:t>
      </w:r>
      <w:r w:rsidR="004D2A7C" w:rsidRPr="00E47596">
        <w:rPr>
          <w:rFonts w:ascii="Calibri" w:eastAsia="Calibri" w:hAnsi="Calibri" w:cs="TimesNewRomanPSMT"/>
        </w:rPr>
        <w:t>χηρό χτύπημα χειλιών</w:t>
      </w:r>
      <w:r w:rsidR="004D2A7C">
        <w:rPr>
          <w:rFonts w:ascii="Calibri" w:eastAsia="Calibri" w:hAnsi="Calibri" w:cs="TimesNewRomanPSMT"/>
        </w:rPr>
        <w:t>, α</w:t>
      </w:r>
      <w:r w:rsidR="004D2A7C" w:rsidRPr="00E47596">
        <w:rPr>
          <w:rFonts w:ascii="Calibri" w:eastAsia="Calibri" w:hAnsi="Calibri" w:cs="TimesNewRomanPSMT"/>
        </w:rPr>
        <w:t>νωμαλίες στο βάδισμα (π.χ. αναπηδήσεις όπως ο λαγός)</w:t>
      </w:r>
      <w:r w:rsidR="004D2A7C">
        <w:rPr>
          <w:rFonts w:ascii="Calibri" w:eastAsia="Calibri" w:hAnsi="Calibri" w:cs="TimesNewRomanPSMT"/>
        </w:rPr>
        <w:t>, α</w:t>
      </w:r>
      <w:r w:rsidR="004D2A7C" w:rsidRPr="00E47596">
        <w:rPr>
          <w:rFonts w:ascii="Calibri" w:eastAsia="Calibri" w:hAnsi="Calibri" w:cs="TimesNewRomanPSMT"/>
        </w:rPr>
        <w:t>πώλεια βάρους</w:t>
      </w:r>
      <w:r w:rsidR="004D2A7C">
        <w:rPr>
          <w:rFonts w:ascii="Calibri" w:eastAsia="Calibri" w:hAnsi="Calibri" w:cs="TimesNewRomanPSMT"/>
        </w:rPr>
        <w:t>, α</w:t>
      </w:r>
      <w:r w:rsidR="004D2A7C" w:rsidRPr="00E47596">
        <w:rPr>
          <w:rFonts w:ascii="Calibri" w:eastAsia="Calibri" w:hAnsi="Calibri" w:cs="TimesNewRomanPSMT"/>
        </w:rPr>
        <w:t>δυναμία του ζώου να σταθεί όρθιο ή να σηκωθεί</w:t>
      </w:r>
      <w:r w:rsidR="004D2A7C">
        <w:rPr>
          <w:rFonts w:ascii="Calibri" w:eastAsia="Calibri" w:hAnsi="Calibri" w:cs="TimesNewRomanPSMT"/>
        </w:rPr>
        <w:t xml:space="preserve"> και θ</w:t>
      </w:r>
      <w:r w:rsidR="00FA6170">
        <w:rPr>
          <w:rFonts w:ascii="Calibri" w:eastAsia="Calibri" w:hAnsi="Calibri" w:cs="TimesNewRomanPSMT"/>
        </w:rPr>
        <w:t>άνατος</w:t>
      </w:r>
      <w:r w:rsidR="00FA6170" w:rsidRPr="00FA6170">
        <w:rPr>
          <w:rFonts w:ascii="Calibri" w:eastAsia="Calibri" w:hAnsi="Calibri" w:cs="TimesNewRomanPSMT"/>
        </w:rPr>
        <w:t xml:space="preserve">. </w:t>
      </w:r>
      <w:r w:rsidR="0006250F">
        <w:rPr>
          <w:rFonts w:ascii="Calibri" w:eastAsia="Calibri" w:hAnsi="Calibri" w:cs="Times New Roman"/>
        </w:rPr>
        <w:t>Από το 2002 εφαρμόζεται το</w:t>
      </w:r>
      <w:r w:rsidRPr="00E47596">
        <w:rPr>
          <w:rFonts w:ascii="Calibri" w:eastAsia="Calibri" w:hAnsi="Calibri" w:cs="Times New Roman"/>
        </w:rPr>
        <w:t xml:space="preserve"> Εθνικό Πρόγραμμα Επιτήρησης Μεταδοτικών Σπογγωδών </w:t>
      </w:r>
      <w:r w:rsidR="00DF4C5B">
        <w:rPr>
          <w:rFonts w:ascii="Calibri" w:eastAsia="Calibri" w:hAnsi="Calibri" w:cs="Times New Roman"/>
        </w:rPr>
        <w:t xml:space="preserve">Εγκεφαλοπαθειών. </w:t>
      </w:r>
    </w:p>
    <w:p w:rsidR="00E47596" w:rsidRPr="00E47596" w:rsidRDefault="00E47596" w:rsidP="00FA617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right="391"/>
        <w:jc w:val="both"/>
        <w:rPr>
          <w:rFonts w:ascii="Calibri" w:eastAsia="Calibri" w:hAnsi="Calibri" w:cs="Times New Roman"/>
          <w:b/>
          <w:bCs/>
        </w:rPr>
      </w:pPr>
      <w:r w:rsidRPr="00E47596">
        <w:rPr>
          <w:rFonts w:ascii="Calibri" w:eastAsia="Calibri" w:hAnsi="Calibri" w:cs="Times New Roman"/>
          <w:b/>
          <w:bCs/>
        </w:rPr>
        <w:t>Μετάδοση της νόσου</w:t>
      </w:r>
    </w:p>
    <w:p w:rsidR="00E47596" w:rsidRDefault="00DD0CD2" w:rsidP="00FA6170">
      <w:pPr>
        <w:tabs>
          <w:tab w:val="left" w:pos="142"/>
          <w:tab w:val="left" w:pos="6480"/>
        </w:tabs>
        <w:autoSpaceDE w:val="0"/>
        <w:autoSpaceDN w:val="0"/>
        <w:adjustRightInd w:val="0"/>
        <w:spacing w:after="0" w:line="240" w:lineRule="auto"/>
        <w:ind w:right="39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Νεογέννητα ή νεαρής ηλικίας </w:t>
      </w:r>
      <w:r w:rsidR="004D2A7C">
        <w:rPr>
          <w:rFonts w:ascii="Calibri" w:eastAsia="Calibri" w:hAnsi="Calibri" w:cs="Times New Roman"/>
        </w:rPr>
        <w:t>αίγες</w:t>
      </w:r>
      <w:r w:rsidR="00E47596" w:rsidRPr="00E47596">
        <w:rPr>
          <w:rFonts w:ascii="Calibri" w:eastAsia="Calibri" w:hAnsi="Calibri" w:cs="Times New Roman"/>
        </w:rPr>
        <w:t xml:space="preserve"> που </w:t>
      </w:r>
      <w:r w:rsidR="00E47596" w:rsidRPr="00E47596">
        <w:rPr>
          <w:rFonts w:ascii="Calibri" w:eastAsia="Calibri" w:hAnsi="Calibri" w:cs="Times New Roman"/>
          <w:b/>
          <w:bCs/>
        </w:rPr>
        <w:t>συνήθως</w:t>
      </w:r>
      <w:r w:rsidR="00E47596" w:rsidRPr="00E47596">
        <w:rPr>
          <w:rFonts w:ascii="Calibri" w:eastAsia="Calibri" w:hAnsi="Calibri" w:cs="Times New Roman"/>
        </w:rPr>
        <w:t xml:space="preserve"> μολύνονται κατά την επαφή με </w:t>
      </w:r>
      <w:r w:rsidR="00FA6170">
        <w:rPr>
          <w:rFonts w:ascii="Calibri" w:eastAsia="Calibri" w:hAnsi="Calibri" w:cs="Times New Roman"/>
        </w:rPr>
        <w:t>μο</w:t>
      </w:r>
      <w:r w:rsidR="00E47596" w:rsidRPr="00E47596">
        <w:rPr>
          <w:rFonts w:ascii="Calibri" w:eastAsia="Calibri" w:hAnsi="Calibri" w:cs="Times New Roman"/>
        </w:rPr>
        <w:t>λυσμένο πλακούντα (ύστερο) και εμβρυικά υγρά (υγρά γέννας)</w:t>
      </w:r>
      <w:r>
        <w:rPr>
          <w:rFonts w:ascii="Calibri" w:eastAsia="Calibri" w:hAnsi="Calibri" w:cs="Times New Roman"/>
        </w:rPr>
        <w:t xml:space="preserve"> </w:t>
      </w:r>
      <w:r w:rsidR="00E47596" w:rsidRPr="00E47596">
        <w:rPr>
          <w:rFonts w:ascii="Calibri" w:eastAsia="Calibri" w:hAnsi="Calibri" w:cs="Times New Roman"/>
        </w:rPr>
        <w:t>– όχι απαραίτητα τις μητέρες τους - κατά την περίοδο των τοκετών.</w:t>
      </w:r>
      <w:r>
        <w:rPr>
          <w:rFonts w:ascii="Calibri" w:eastAsia="Calibri" w:hAnsi="Calibri" w:cs="Times New Roman"/>
        </w:rPr>
        <w:t xml:space="preserve"> </w:t>
      </w:r>
      <w:r w:rsidR="00E47596" w:rsidRPr="00E47596">
        <w:rPr>
          <w:rFonts w:ascii="Calibri" w:eastAsia="Calibri" w:hAnsi="Calibri" w:cs="Times New Roman"/>
        </w:rPr>
        <w:t>Η νόσος αργεί να εκδηλωθεί</w:t>
      </w:r>
      <w:r>
        <w:rPr>
          <w:rFonts w:ascii="Calibri" w:eastAsia="Calibri" w:hAnsi="Calibri" w:cs="Times New Roman"/>
        </w:rPr>
        <w:t xml:space="preserve"> γιατί η </w:t>
      </w:r>
      <w:r w:rsidR="00E47596" w:rsidRPr="00E47596">
        <w:rPr>
          <w:rFonts w:ascii="Calibri" w:eastAsia="Calibri" w:hAnsi="Calibri" w:cs="Times New Roman"/>
        </w:rPr>
        <w:t>περίοδος επώασης</w:t>
      </w:r>
      <w:r>
        <w:rPr>
          <w:rFonts w:ascii="Calibri" w:eastAsia="Calibri" w:hAnsi="Calibri" w:cs="Times New Roman"/>
        </w:rPr>
        <w:t xml:space="preserve"> είναι</w:t>
      </w:r>
      <w:r w:rsidR="00E47596" w:rsidRPr="00E47596">
        <w:rPr>
          <w:rFonts w:ascii="Calibri" w:eastAsia="Calibri" w:hAnsi="Calibri" w:cs="Times New Roman"/>
        </w:rPr>
        <w:t xml:space="preserve"> από 2 έως και 5 χρόνια). Η νόσος είναι </w:t>
      </w:r>
      <w:r w:rsidR="00E47596" w:rsidRPr="00E47596">
        <w:rPr>
          <w:rFonts w:ascii="Calibri" w:eastAsia="Calibri" w:hAnsi="Calibri" w:cs="Times New Roman"/>
          <w:b/>
        </w:rPr>
        <w:t>πάντοτε</w:t>
      </w:r>
      <w:r w:rsidR="00E47596" w:rsidRPr="00E47596">
        <w:rPr>
          <w:rFonts w:ascii="Calibri" w:eastAsia="Calibri" w:hAnsi="Calibri" w:cs="Times New Roman"/>
        </w:rPr>
        <w:t xml:space="preserve"> θανατηφόρος και </w:t>
      </w:r>
      <w:r w:rsidR="00E47596" w:rsidRPr="00E47596">
        <w:rPr>
          <w:rFonts w:ascii="Calibri" w:eastAsia="Calibri" w:hAnsi="Calibri" w:cs="Times New Roman"/>
          <w:b/>
        </w:rPr>
        <w:t>ΔΕΝ</w:t>
      </w:r>
      <w:r w:rsidR="00E47596" w:rsidRPr="00E47596">
        <w:rPr>
          <w:rFonts w:ascii="Calibri" w:eastAsia="Calibri" w:hAnsi="Calibri" w:cs="Times New Roman"/>
        </w:rPr>
        <w:t xml:space="preserve"> υπάρχει θεραπεία ή πρόληψη μέσω εμβολίου.</w:t>
      </w:r>
    </w:p>
    <w:p w:rsidR="00DF4C5B" w:rsidRPr="00E47596" w:rsidRDefault="00DF4C5B" w:rsidP="00FA61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</w:rPr>
      </w:pPr>
      <w:r w:rsidRPr="00DF4C5B">
        <w:rPr>
          <w:rFonts w:ascii="Calibri" w:eastAsia="Calibri" w:hAnsi="Calibri" w:cs="TimesNewRomanPS-BoldMT"/>
          <w:bCs/>
        </w:rPr>
        <w:t>Μελετώντας τη γενετική της νόσου βρέθηκε ότι</w:t>
      </w:r>
      <w:r w:rsidRPr="00DF4C5B">
        <w:rPr>
          <w:rFonts w:ascii="Calibri" w:eastAsia="Calibri" w:hAnsi="Calibri" w:cs="TimesNewRomanPS-BoldMT"/>
          <w:bCs/>
        </w:rPr>
        <w:t xml:space="preserve"> μ</w:t>
      </w:r>
      <w:r w:rsidRPr="00DF4C5B">
        <w:rPr>
          <w:rFonts w:ascii="Calibri" w:eastAsia="Calibri" w:hAnsi="Calibri" w:cs="TimesNewRomanPSMT"/>
        </w:rPr>
        <w:t>ερικές</w:t>
      </w:r>
      <w:r w:rsidRPr="00E47596">
        <w:rPr>
          <w:rFonts w:ascii="Calibri" w:eastAsia="Calibri" w:hAnsi="Calibri" w:cs="TimesNewRomanPSMT"/>
        </w:rPr>
        <w:t xml:space="preserve"> </w:t>
      </w:r>
      <w:r>
        <w:rPr>
          <w:rFonts w:ascii="Calibri" w:eastAsia="Calibri" w:hAnsi="Calibri" w:cs="TimesNewRomanPSMT"/>
        </w:rPr>
        <w:t>αίγες</w:t>
      </w:r>
      <w:r w:rsidRPr="00E47596">
        <w:rPr>
          <w:rFonts w:ascii="Calibri" w:eastAsia="Calibri" w:hAnsi="Calibri" w:cs="TimesNewRomanPSMT"/>
        </w:rPr>
        <w:t xml:space="preserve"> είναι πιο </w:t>
      </w:r>
      <w:r>
        <w:rPr>
          <w:rFonts w:ascii="Calibri" w:eastAsia="Calibri" w:hAnsi="Calibri" w:cs="TimesNewRomanPS-ItalicMT"/>
          <w:i/>
          <w:iCs/>
        </w:rPr>
        <w:t>ευαίσθητες</w:t>
      </w:r>
      <w:r w:rsidRPr="00E47596">
        <w:rPr>
          <w:rFonts w:ascii="Calibri" w:eastAsia="Calibri" w:hAnsi="Calibri" w:cs="TimesNewRomanPS-ItalicMT"/>
          <w:i/>
          <w:iCs/>
        </w:rPr>
        <w:t xml:space="preserve"> </w:t>
      </w:r>
      <w:r>
        <w:rPr>
          <w:rFonts w:ascii="Calibri" w:eastAsia="Calibri" w:hAnsi="Calibri" w:cs="TimesNewRomanPSMT"/>
        </w:rPr>
        <w:t xml:space="preserve">από κάποιες άλλες και η ευαισθησία/ανθεκτικότητα αυτή εξαρτάται από συγκεκριμένα γονίδια. </w:t>
      </w:r>
      <w:r w:rsidRPr="00DF4C5B">
        <w:rPr>
          <w:rFonts w:ascii="Calibri" w:eastAsia="Calibri" w:hAnsi="Calibri" w:cs="TimesNewRomanPS-BoldItalicMT"/>
          <w:bCs/>
          <w:iCs/>
        </w:rPr>
        <w:t>Η γονοτυπική ανάλυση</w:t>
      </w:r>
      <w:r w:rsidRPr="00E47596">
        <w:rPr>
          <w:rFonts w:ascii="Calibri" w:eastAsia="Calibri" w:hAnsi="Calibri" w:cs="TimesNewRomanPS-BoldItalicMT"/>
          <w:b/>
          <w:bCs/>
          <w:i/>
          <w:iCs/>
        </w:rPr>
        <w:t xml:space="preserve"> </w:t>
      </w:r>
      <w:r w:rsidRPr="00E47596">
        <w:rPr>
          <w:rFonts w:ascii="Calibri" w:eastAsia="Calibri" w:hAnsi="Calibri" w:cs="TimesNewRomanPSMT"/>
        </w:rPr>
        <w:t xml:space="preserve">χρησιμοποιείται για να προσδιορίσουμε τα γονίδια που ελέγχουν την </w:t>
      </w:r>
      <w:r w:rsidRPr="00FA6170">
        <w:rPr>
          <w:rFonts w:ascii="Calibri" w:eastAsia="Calibri" w:hAnsi="Calibri" w:cs="TimesNewRomanPS-ItalicMT"/>
          <w:iCs/>
        </w:rPr>
        <w:t xml:space="preserve">ευαισθησία ή </w:t>
      </w:r>
      <w:r w:rsidRPr="00FA6170">
        <w:rPr>
          <w:rFonts w:ascii="Calibri" w:eastAsia="Calibri" w:hAnsi="Calibri" w:cs="TimesNewRomanPSMT"/>
        </w:rPr>
        <w:t xml:space="preserve">την </w:t>
      </w:r>
      <w:r w:rsidRPr="00FA6170">
        <w:rPr>
          <w:rFonts w:ascii="Calibri" w:eastAsia="Calibri" w:hAnsi="Calibri" w:cs="TimesNewRomanPS-ItalicMT"/>
          <w:iCs/>
        </w:rPr>
        <w:t xml:space="preserve">ανθεκτικότητα </w:t>
      </w:r>
      <w:r w:rsidRPr="00FA6170">
        <w:rPr>
          <w:rFonts w:ascii="Calibri" w:eastAsia="Calibri" w:hAnsi="Calibri" w:cs="TimesNewRomanPSMT"/>
        </w:rPr>
        <w:t>στη νόσο</w:t>
      </w:r>
      <w:r w:rsidRPr="00E47596">
        <w:rPr>
          <w:rFonts w:ascii="Calibri" w:eastAsia="Calibri" w:hAnsi="Calibri" w:cs="TimesNewRomanPSMT"/>
        </w:rPr>
        <w:t xml:space="preserve"> και </w:t>
      </w:r>
      <w:r w:rsidRPr="00E47596">
        <w:rPr>
          <w:rFonts w:ascii="Calibri" w:eastAsia="Calibri" w:hAnsi="Calibri" w:cs="TimesNewRomanPS-BoldMT"/>
          <w:b/>
          <w:bCs/>
        </w:rPr>
        <w:t xml:space="preserve">ΟΧΙ </w:t>
      </w:r>
      <w:r w:rsidRPr="00E47596">
        <w:rPr>
          <w:rFonts w:ascii="Calibri" w:eastAsia="Calibri" w:hAnsi="Calibri" w:cs="TimesNewRomanPSMT"/>
        </w:rPr>
        <w:t xml:space="preserve">για να εντοπισθούν τα ζώα που </w:t>
      </w:r>
      <w:r w:rsidRPr="00E47596">
        <w:rPr>
          <w:rFonts w:ascii="Calibri" w:eastAsia="Calibri" w:hAnsi="Calibri" w:cs="TimesNewRomanPS-BoldMT"/>
          <w:b/>
          <w:bCs/>
        </w:rPr>
        <w:t xml:space="preserve">έχουν </w:t>
      </w:r>
      <w:r w:rsidRPr="00E47596">
        <w:rPr>
          <w:rFonts w:ascii="Calibri" w:eastAsia="Calibri" w:hAnsi="Calibri" w:cs="TimesNewRomanPSMT"/>
        </w:rPr>
        <w:t>τη νόσο ως φορείς ή που είναι άρρωστα (για να κάνουμε διάγνωση).</w:t>
      </w:r>
    </w:p>
    <w:p w:rsidR="00E47596" w:rsidRPr="00E47596" w:rsidRDefault="00E47596" w:rsidP="00FA61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/>
          <w:bCs/>
        </w:rPr>
      </w:pPr>
      <w:r w:rsidRPr="00E47596">
        <w:rPr>
          <w:rFonts w:ascii="Calibri" w:eastAsia="Calibri" w:hAnsi="Calibri" w:cs="TimesNewRomanPS-BoldMT"/>
          <w:b/>
          <w:bCs/>
        </w:rPr>
        <w:t xml:space="preserve">Τρομώδης νόσος και </w:t>
      </w:r>
      <w:r w:rsidR="004D2A7C">
        <w:rPr>
          <w:rFonts w:ascii="Calibri" w:eastAsia="Calibri" w:hAnsi="Calibri" w:cs="TimesNewRomanPS-BoldMT"/>
          <w:b/>
          <w:bCs/>
        </w:rPr>
        <w:t>τράγοι</w:t>
      </w:r>
    </w:p>
    <w:p w:rsidR="00E47596" w:rsidRPr="00DF4C5B" w:rsidRDefault="004D2A7C" w:rsidP="00FA6170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</w:rPr>
      </w:pPr>
      <w:r w:rsidRPr="00DF4C5B">
        <w:rPr>
          <w:rFonts w:ascii="Calibri" w:eastAsia="Calibri" w:hAnsi="Calibri" w:cs="TimesNewRomanPSMT"/>
        </w:rPr>
        <w:t>Οι τράγοι</w:t>
      </w:r>
      <w:r w:rsidR="00E47596" w:rsidRPr="00DF4C5B">
        <w:rPr>
          <w:rFonts w:ascii="Calibri" w:eastAsia="Calibri" w:hAnsi="Calibri" w:cs="TimesNewRomanPSMT"/>
        </w:rPr>
        <w:t xml:space="preserve"> αρρωσταίνουν.</w:t>
      </w:r>
    </w:p>
    <w:p w:rsidR="00E47596" w:rsidRPr="00DF4C5B" w:rsidRDefault="004D2A7C" w:rsidP="00FA6170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</w:rPr>
      </w:pPr>
      <w:r w:rsidRPr="00DF4C5B">
        <w:rPr>
          <w:rFonts w:ascii="Calibri" w:eastAsia="Calibri" w:hAnsi="Calibri" w:cs="TimesNewRomanPSMT"/>
        </w:rPr>
        <w:t>Οι μολυσμένοι τράγοι</w:t>
      </w:r>
      <w:r w:rsidR="00E47596" w:rsidRPr="00DF4C5B">
        <w:rPr>
          <w:rFonts w:ascii="Calibri" w:eastAsia="Calibri" w:hAnsi="Calibri" w:cs="TimesNewRomanPSMT"/>
        </w:rPr>
        <w:t xml:space="preserve"> </w:t>
      </w:r>
      <w:r w:rsidR="00E47596" w:rsidRPr="00DF4C5B">
        <w:rPr>
          <w:rFonts w:ascii="Calibri" w:eastAsia="Calibri" w:hAnsi="Calibri" w:cs="TimesNewRomanPSMT"/>
          <w:b/>
        </w:rPr>
        <w:t xml:space="preserve">ΔΕΝ </w:t>
      </w:r>
      <w:r w:rsidR="00E47596" w:rsidRPr="00DF4C5B">
        <w:rPr>
          <w:rFonts w:ascii="Calibri" w:eastAsia="Calibri" w:hAnsi="Calibri" w:cs="TimesNewRomanPSMT"/>
        </w:rPr>
        <w:t>μεταδίδουν τη νόσο.</w:t>
      </w:r>
    </w:p>
    <w:p w:rsidR="00E47596" w:rsidRPr="00DF4C5B" w:rsidRDefault="00E47596" w:rsidP="00FA6170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</w:rPr>
      </w:pPr>
      <w:r w:rsidRPr="00DF4C5B">
        <w:rPr>
          <w:rFonts w:ascii="Calibri" w:eastAsia="Calibri" w:hAnsi="Calibri" w:cs="TimesNewRomanPSMT"/>
        </w:rPr>
        <w:t xml:space="preserve">Ο γονότυπος των </w:t>
      </w:r>
      <w:r w:rsidR="004D2A7C" w:rsidRPr="00DF4C5B">
        <w:rPr>
          <w:rFonts w:ascii="Calibri" w:eastAsia="Calibri" w:hAnsi="Calibri" w:cs="TimesNewRomanPSMT"/>
        </w:rPr>
        <w:t>τράγων</w:t>
      </w:r>
      <w:r w:rsidRPr="00DF4C5B">
        <w:rPr>
          <w:rFonts w:ascii="Calibri" w:eastAsia="Calibri" w:hAnsi="Calibri" w:cs="TimesNewRomanPSMT"/>
        </w:rPr>
        <w:t xml:space="preserve"> επηρεάζει την κατανομή της ανθεκτικότητας στη νόσο.</w:t>
      </w:r>
    </w:p>
    <w:p w:rsidR="000B3B4D" w:rsidRDefault="00E47596" w:rsidP="00FA617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TimesNewRomanPSMT"/>
        </w:rPr>
      </w:pPr>
      <w:r w:rsidRPr="00E47596">
        <w:rPr>
          <w:rFonts w:ascii="Calibri" w:eastAsia="Calibri" w:hAnsi="Calibri" w:cs="TimesNewRomanPSMT"/>
        </w:rPr>
        <w:sym w:font="Wingdings" w:char="F0DC"/>
      </w:r>
      <w:r w:rsidRPr="00E47596">
        <w:rPr>
          <w:rFonts w:ascii="Calibri" w:eastAsia="Calibri" w:hAnsi="Calibri" w:cs="TimesNewRomanPSMT"/>
        </w:rPr>
        <w:t xml:space="preserve"> Η νόσος δεν μεταδίδεται στον άνθρωπο. </w:t>
      </w:r>
    </w:p>
    <w:p w:rsidR="00E47596" w:rsidRPr="00E47596" w:rsidRDefault="00E47596" w:rsidP="00FA61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/>
          <w:bCs/>
        </w:rPr>
      </w:pPr>
      <w:r w:rsidRPr="00E47596">
        <w:rPr>
          <w:rFonts w:ascii="Calibri" w:eastAsia="Calibri" w:hAnsi="Calibri" w:cs="TimesNewRomanPS-BoldMT"/>
          <w:b/>
          <w:bCs/>
        </w:rPr>
        <w:t>Πως αξιοποιούνται τα αποτελέσματα της γονοτυπικής ανάλυσης;</w:t>
      </w:r>
    </w:p>
    <w:p w:rsidR="00E47596" w:rsidRPr="00A149DE" w:rsidRDefault="00E47596" w:rsidP="00FA61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/>
          <w:bCs/>
        </w:rPr>
      </w:pPr>
      <w:r w:rsidRPr="00E47596">
        <w:rPr>
          <w:rFonts w:ascii="Calibri" w:eastAsia="Calibri" w:hAnsi="Calibri" w:cs="TimesNewRomanPS-BoldMT"/>
          <w:b/>
          <w:bCs/>
        </w:rPr>
        <w:t xml:space="preserve">Οι παραγωγοί μπορούν να χρησιμοποιήσουν τις γονοτυπικές αναλύσεις ως ένα </w:t>
      </w:r>
      <w:r w:rsidRPr="00A149DE">
        <w:rPr>
          <w:rFonts w:ascii="Calibri" w:eastAsia="Calibri" w:hAnsi="Calibri" w:cs="TimesNewRomanPS-BoldMT"/>
          <w:b/>
          <w:bCs/>
        </w:rPr>
        <w:t>εργαλείο για την πρόληψη:</w:t>
      </w:r>
    </w:p>
    <w:p w:rsidR="00E47596" w:rsidRPr="00E47596" w:rsidRDefault="00E47596" w:rsidP="00FA617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Calibri" w:eastAsia="Calibri" w:hAnsi="Calibri" w:cs="TimesNewRomanPSMT"/>
        </w:rPr>
      </w:pPr>
      <w:r w:rsidRPr="00E47596">
        <w:rPr>
          <w:rFonts w:ascii="Calibri" w:eastAsia="Calibri" w:hAnsi="Calibri" w:cs="TimesNewRomanPSMT"/>
        </w:rPr>
        <w:t xml:space="preserve">Επιλέγοντας </w:t>
      </w:r>
      <w:r w:rsidR="00FA6170">
        <w:rPr>
          <w:rFonts w:ascii="Calibri" w:eastAsia="Calibri" w:hAnsi="Calibri" w:cs="TimesNewRomanPSMT"/>
          <w:b/>
        </w:rPr>
        <w:t>τράγους</w:t>
      </w:r>
      <w:r w:rsidRPr="00E47596">
        <w:rPr>
          <w:rFonts w:ascii="Calibri" w:eastAsia="Calibri" w:hAnsi="Calibri" w:cs="TimesNewRomanPSMT"/>
        </w:rPr>
        <w:t xml:space="preserve"> που είναι </w:t>
      </w:r>
      <w:r w:rsidR="00FA6170">
        <w:rPr>
          <w:rFonts w:ascii="Calibri" w:eastAsia="Calibri" w:hAnsi="Calibri" w:cs="TimesNewRomanPSMT"/>
        </w:rPr>
        <w:t xml:space="preserve">ανθεκτικοί και έχουν 222Κ και/η </w:t>
      </w:r>
      <w:r w:rsidR="00FA6170">
        <w:rPr>
          <w:rFonts w:ascii="Calibri" w:eastAsia="Calibri" w:hAnsi="Calibri" w:cs="TimesNewRomanPSMT"/>
          <w:lang w:val="en-US"/>
        </w:rPr>
        <w:t>D</w:t>
      </w:r>
      <w:r w:rsidR="00FA6170" w:rsidRPr="00FA6170">
        <w:rPr>
          <w:rFonts w:ascii="Calibri" w:eastAsia="Calibri" w:hAnsi="Calibri" w:cs="TimesNewRomanPSMT"/>
        </w:rPr>
        <w:t>-</w:t>
      </w:r>
      <w:r w:rsidR="00FA6170">
        <w:rPr>
          <w:rFonts w:ascii="Calibri" w:eastAsia="Calibri" w:hAnsi="Calibri" w:cs="TimesNewRomanPSMT"/>
          <w:lang w:val="en-US"/>
        </w:rPr>
        <w:t>S</w:t>
      </w:r>
      <w:r w:rsidR="00FA6170" w:rsidRPr="00FA6170">
        <w:rPr>
          <w:rFonts w:ascii="Calibri" w:eastAsia="Calibri" w:hAnsi="Calibri" w:cs="TimesNewRomanPSMT"/>
        </w:rPr>
        <w:t xml:space="preserve">/146. </w:t>
      </w:r>
    </w:p>
    <w:p w:rsidR="00FA6170" w:rsidRPr="00E47596" w:rsidRDefault="00E47596" w:rsidP="00FA617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Calibri" w:eastAsia="Calibri" w:hAnsi="Calibri" w:cs="TimesNewRomanPSMT"/>
        </w:rPr>
      </w:pPr>
      <w:r w:rsidRPr="00E47596">
        <w:rPr>
          <w:rFonts w:ascii="Calibri" w:eastAsia="Calibri" w:hAnsi="Calibri" w:cs="TimesNewRomanPSMT"/>
        </w:rPr>
        <w:t xml:space="preserve">Επιλέγοντας </w:t>
      </w:r>
      <w:r w:rsidRPr="00A149DE">
        <w:rPr>
          <w:rFonts w:ascii="Calibri" w:eastAsia="Calibri" w:hAnsi="Calibri" w:cs="TimesNewRomanPSMT"/>
          <w:b/>
        </w:rPr>
        <w:t>θηλυκά</w:t>
      </w:r>
      <w:r w:rsidR="005869CF" w:rsidRPr="00A149DE">
        <w:rPr>
          <w:rFonts w:ascii="Calibri" w:eastAsia="Calibri" w:hAnsi="Calibri" w:cs="TimesNewRomanPSMT"/>
        </w:rPr>
        <w:t xml:space="preserve"> </w:t>
      </w:r>
      <w:r w:rsidR="005869CF">
        <w:rPr>
          <w:rFonts w:ascii="Calibri" w:eastAsia="Calibri" w:hAnsi="Calibri" w:cs="TimesNewRomanPSMT"/>
        </w:rPr>
        <w:t xml:space="preserve">που είναι </w:t>
      </w:r>
      <w:r w:rsidR="00FA6170">
        <w:rPr>
          <w:rFonts w:ascii="Calibri" w:eastAsia="Calibri" w:hAnsi="Calibri" w:cs="TimesNewRomanPSMT"/>
        </w:rPr>
        <w:t xml:space="preserve">ανθεκτικοί και έχουν 222Κ και/η </w:t>
      </w:r>
      <w:r w:rsidR="00FA6170">
        <w:rPr>
          <w:rFonts w:ascii="Calibri" w:eastAsia="Calibri" w:hAnsi="Calibri" w:cs="TimesNewRomanPSMT"/>
          <w:lang w:val="en-US"/>
        </w:rPr>
        <w:t>D</w:t>
      </w:r>
      <w:r w:rsidR="00FA6170" w:rsidRPr="00FA6170">
        <w:rPr>
          <w:rFonts w:ascii="Calibri" w:eastAsia="Calibri" w:hAnsi="Calibri" w:cs="TimesNewRomanPSMT"/>
        </w:rPr>
        <w:t>-</w:t>
      </w:r>
      <w:r w:rsidR="00FA6170">
        <w:rPr>
          <w:rFonts w:ascii="Calibri" w:eastAsia="Calibri" w:hAnsi="Calibri" w:cs="TimesNewRomanPSMT"/>
          <w:lang w:val="en-US"/>
        </w:rPr>
        <w:t>S</w:t>
      </w:r>
      <w:r w:rsidR="00FA6170" w:rsidRPr="00FA6170">
        <w:rPr>
          <w:rFonts w:ascii="Calibri" w:eastAsia="Calibri" w:hAnsi="Calibri" w:cs="TimesNewRomanPSMT"/>
        </w:rPr>
        <w:t xml:space="preserve">/146. </w:t>
      </w:r>
    </w:p>
    <w:p w:rsidR="00E47596" w:rsidRPr="00E47596" w:rsidRDefault="00E47596" w:rsidP="00FA617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NewRomanPSMT"/>
        </w:rPr>
      </w:pPr>
      <w:r w:rsidRPr="00E47596">
        <w:rPr>
          <w:rFonts w:ascii="Calibri" w:eastAsia="Calibri" w:hAnsi="Calibri" w:cs="TimesNewRomanPSMT"/>
        </w:rPr>
        <w:t xml:space="preserve">Το θηλυκό θα περάσει την ευαισθησία/ανθεκτικότητα στους απογόνους του </w:t>
      </w:r>
      <w:r w:rsidR="000D5076">
        <w:rPr>
          <w:rFonts w:ascii="Calibri" w:eastAsia="Calibri" w:hAnsi="Calibri" w:cs="TimesNewRomanPSMT"/>
        </w:rPr>
        <w:t xml:space="preserve">σε </w:t>
      </w:r>
      <w:r w:rsidRPr="00E47596">
        <w:rPr>
          <w:rFonts w:ascii="Calibri" w:eastAsia="Calibri" w:hAnsi="Calibri" w:cs="TimesNewRomanPSMT"/>
        </w:rPr>
        <w:t>πολύ πιο περιορισμένοι</w:t>
      </w:r>
      <w:r w:rsidR="005869CF">
        <w:rPr>
          <w:rFonts w:ascii="Calibri" w:eastAsia="Calibri" w:hAnsi="Calibri" w:cs="TimesNewRomanPSMT"/>
        </w:rPr>
        <w:t xml:space="preserve"> αριθμό απογόνων</w:t>
      </w:r>
      <w:r w:rsidRPr="00E47596">
        <w:rPr>
          <w:rFonts w:ascii="Calibri" w:eastAsia="Calibri" w:hAnsi="Calibri" w:cs="TimesNewRomanPSMT"/>
        </w:rPr>
        <w:t>.</w:t>
      </w:r>
      <w:r w:rsidR="005869CF">
        <w:rPr>
          <w:rFonts w:ascii="Calibri" w:eastAsia="Calibri" w:hAnsi="Calibri" w:cs="TimesNewRomanPSMT"/>
        </w:rPr>
        <w:t xml:space="preserve"> Επομένως η</w:t>
      </w:r>
      <w:r w:rsidRPr="00E47596">
        <w:rPr>
          <w:rFonts w:ascii="Calibri" w:eastAsia="Calibri" w:hAnsi="Calibri" w:cs="TimesNewRomanPSMT"/>
        </w:rPr>
        <w:t xml:space="preserve"> γονοτυπική ανάλυση στα θηλυκά είναι </w:t>
      </w:r>
      <w:r w:rsidRPr="00E47596">
        <w:rPr>
          <w:rFonts w:ascii="Calibri" w:eastAsia="Calibri" w:hAnsi="Calibri" w:cs="TimesNewRomanPSMT"/>
        </w:rPr>
        <w:lastRenderedPageBreak/>
        <w:t>λιγότερο αποτελεσματική από ότι στα αρσενικά.</w:t>
      </w:r>
      <w:r w:rsidR="005869CF">
        <w:rPr>
          <w:rFonts w:ascii="Calibri" w:eastAsia="Calibri" w:hAnsi="Calibri" w:cs="TimesNewRomanPSMT"/>
        </w:rPr>
        <w:t xml:space="preserve"> </w:t>
      </w:r>
      <w:r w:rsidRPr="00E47596">
        <w:rPr>
          <w:rFonts w:ascii="Calibri" w:eastAsia="Calibri" w:hAnsi="Calibri" w:cs="TimesNewRomanPSMT"/>
        </w:rPr>
        <w:t>Πρακτικά έχει νόημα να γίνεται γονοτυπική ανάλυση στα θηλυκά που είναι σημαντικά (π.χ. υψηλής γενετικής αξίας).</w:t>
      </w:r>
    </w:p>
    <w:p w:rsidR="00E47596" w:rsidRPr="00E47596" w:rsidRDefault="00E47596" w:rsidP="00FA61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</w:rPr>
      </w:pPr>
      <w:bookmarkStart w:id="0" w:name="_GoBack"/>
      <w:bookmarkEnd w:id="0"/>
      <w:r w:rsidRPr="00E47596">
        <w:rPr>
          <w:rFonts w:ascii="Calibri" w:eastAsia="Calibri" w:hAnsi="Calibri" w:cs="TimesNewRomanPSMT"/>
        </w:rPr>
        <w:t>Αν το σύστημα διαχείρισης της εκτροφής:</w:t>
      </w:r>
    </w:p>
    <w:p w:rsidR="00E47596" w:rsidRPr="00AD72B1" w:rsidRDefault="00E47596" w:rsidP="00FA6170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</w:rPr>
      </w:pPr>
      <w:r w:rsidRPr="00AD72B1">
        <w:rPr>
          <w:rFonts w:ascii="Calibri" w:eastAsia="Calibri" w:hAnsi="Calibri" w:cs="TimesNewRomanPSMT"/>
        </w:rPr>
        <w:t xml:space="preserve">απαιτεί την </w:t>
      </w:r>
      <w:r w:rsidRPr="00A149DE">
        <w:rPr>
          <w:rFonts w:ascii="Calibri" w:eastAsia="Calibri" w:hAnsi="Calibri" w:cs="TimesNewRomanPSMT"/>
        </w:rPr>
        <w:t>εισαγωγή νέων θηλυκών</w:t>
      </w:r>
      <w:r w:rsidR="005869CF" w:rsidRPr="00AD72B1">
        <w:rPr>
          <w:rFonts w:ascii="Calibri" w:eastAsia="Calibri" w:hAnsi="Calibri" w:cs="TimesNewRomanPSMT"/>
        </w:rPr>
        <w:t xml:space="preserve">, τότε </w:t>
      </w:r>
      <w:r w:rsidRPr="00AD72B1">
        <w:rPr>
          <w:rFonts w:ascii="Calibri" w:eastAsia="Calibri" w:hAnsi="Calibri" w:cs="TimesNewRomanPSMT"/>
        </w:rPr>
        <w:t xml:space="preserve">αγοράστε θηλυκά από εκτροφές που </w:t>
      </w:r>
      <w:r w:rsidRPr="00AD72B1">
        <w:rPr>
          <w:rFonts w:ascii="Calibri" w:eastAsia="Calibri" w:hAnsi="Calibri" w:cs="TimesNewRomanPSMT"/>
          <w:b/>
        </w:rPr>
        <w:t>ελεγμένα</w:t>
      </w:r>
      <w:r w:rsidRPr="00AD72B1">
        <w:rPr>
          <w:rFonts w:ascii="Calibri" w:eastAsia="Calibri" w:hAnsi="Calibri" w:cs="TimesNewRomanPSMT"/>
        </w:rPr>
        <w:t xml:space="preserve"> </w:t>
      </w:r>
      <w:r w:rsidRPr="00AD72B1">
        <w:rPr>
          <w:rFonts w:ascii="Calibri" w:eastAsia="Calibri" w:hAnsi="Calibri" w:cs="TimesNewRomanPSMT"/>
          <w:b/>
        </w:rPr>
        <w:t>ΔΕΝ έχουν τη νόσο</w:t>
      </w:r>
      <w:r w:rsidRPr="00AD72B1">
        <w:rPr>
          <w:rFonts w:ascii="Calibri" w:eastAsia="Calibri" w:hAnsi="Calibri" w:cs="TimesNewRomanPSMT"/>
        </w:rPr>
        <w:t xml:space="preserve"> ή</w:t>
      </w:r>
      <w:r w:rsidR="005869CF" w:rsidRPr="00AD72B1">
        <w:rPr>
          <w:rFonts w:ascii="Calibri" w:eastAsia="Calibri" w:hAnsi="Calibri" w:cs="TimesNewRomanPSMT"/>
        </w:rPr>
        <w:t xml:space="preserve"> </w:t>
      </w:r>
      <w:r w:rsidRPr="00AD72B1">
        <w:rPr>
          <w:rFonts w:ascii="Calibri" w:eastAsia="Calibri" w:hAnsi="Calibri" w:cs="TimesNewRomanPSMT"/>
        </w:rPr>
        <w:t xml:space="preserve">αγοράστε θηλυκά με </w:t>
      </w:r>
      <w:r w:rsidRPr="00AD72B1">
        <w:rPr>
          <w:rFonts w:ascii="Calibri" w:eastAsia="Calibri" w:hAnsi="Calibri" w:cs="TimesNewRomanPSMT"/>
          <w:b/>
        </w:rPr>
        <w:t>ανθεκτικό γονότυπο</w:t>
      </w:r>
    </w:p>
    <w:p w:rsidR="00E47596" w:rsidRPr="00AD72B1" w:rsidRDefault="00E47596" w:rsidP="00FA6170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</w:rPr>
      </w:pPr>
      <w:r w:rsidRPr="00AD72B1">
        <w:rPr>
          <w:rFonts w:ascii="Calibri" w:eastAsia="Calibri" w:hAnsi="Calibri" w:cs="TimesNewRomanPSMT"/>
        </w:rPr>
        <w:t xml:space="preserve">επιβάλει τη συχνή αγορά θηλυκών </w:t>
      </w:r>
      <w:r w:rsidRPr="00AD72B1">
        <w:rPr>
          <w:rFonts w:ascii="Calibri" w:eastAsia="Calibri" w:hAnsi="Calibri" w:cs="TimesNewRomanPSMT"/>
          <w:u w:val="single"/>
        </w:rPr>
        <w:t>από πηγές που δεν είναι δυνατόν να ελεγχθούν</w:t>
      </w:r>
      <w:r w:rsidRPr="00AD72B1">
        <w:rPr>
          <w:rFonts w:ascii="Calibri" w:eastAsia="Calibri" w:hAnsi="Calibri" w:cs="TimesNewRomanPSMT"/>
        </w:rPr>
        <w:t xml:space="preserve"> (σε ότι αφορά την απαλλαγή από τη νόσο), τότε</w:t>
      </w:r>
      <w:r w:rsidR="00AD72B1" w:rsidRPr="00AD72B1">
        <w:rPr>
          <w:rFonts w:ascii="Calibri" w:eastAsia="Calibri" w:hAnsi="Calibri" w:cs="TimesNewRomanPSMT"/>
        </w:rPr>
        <w:t xml:space="preserve"> </w:t>
      </w:r>
      <w:r w:rsidRPr="00AD72B1">
        <w:rPr>
          <w:rFonts w:ascii="Calibri" w:eastAsia="Calibri" w:hAnsi="Calibri" w:cs="TimesNewRomanPSMT"/>
        </w:rPr>
        <w:t xml:space="preserve">εφαρμόστε </w:t>
      </w:r>
      <w:r w:rsidRPr="00AD72B1">
        <w:rPr>
          <w:rFonts w:ascii="Calibri" w:eastAsia="Calibri" w:hAnsi="Calibri" w:cs="TimesNewRomanPSMT"/>
          <w:b/>
        </w:rPr>
        <w:t>πρόγραμμα γενετικής επιλογής</w:t>
      </w:r>
      <w:r w:rsidRPr="00AD72B1">
        <w:rPr>
          <w:rFonts w:ascii="Calibri" w:eastAsia="Calibri" w:hAnsi="Calibri" w:cs="TimesNewRomanPSMT"/>
        </w:rPr>
        <w:t xml:space="preserve"> (με στόχο την αύξηση της ανθεκτικότητας στη μονάδα σας),</w:t>
      </w:r>
      <w:r w:rsidR="00AD72B1" w:rsidRPr="00AD72B1">
        <w:rPr>
          <w:rFonts w:ascii="Calibri" w:eastAsia="Calibri" w:hAnsi="Calibri" w:cs="TimesNewRomanPSMT"/>
        </w:rPr>
        <w:t xml:space="preserve"> </w:t>
      </w:r>
      <w:r w:rsidRPr="00AD72B1">
        <w:rPr>
          <w:rFonts w:ascii="Calibri" w:eastAsia="Calibri" w:hAnsi="Calibri" w:cs="TimesNewRomanPSMT"/>
        </w:rPr>
        <w:t xml:space="preserve">χρησιμοποιείστε </w:t>
      </w:r>
      <w:r w:rsidR="00AD72B1" w:rsidRPr="00AD72B1">
        <w:rPr>
          <w:rFonts w:ascii="Calibri" w:eastAsia="Calibri" w:hAnsi="Calibri" w:cs="TimesNewRomanPSMT"/>
          <w:b/>
        </w:rPr>
        <w:t xml:space="preserve">ανθεκτικά αρσενικά ή/και </w:t>
      </w:r>
      <w:r w:rsidRPr="00AD72B1">
        <w:rPr>
          <w:rFonts w:ascii="Calibri" w:eastAsia="Calibri" w:hAnsi="Calibri" w:cs="TimesNewRomanPSMT"/>
        </w:rPr>
        <w:t xml:space="preserve">κάνετε </w:t>
      </w:r>
      <w:r w:rsidRPr="00AD72B1">
        <w:rPr>
          <w:rFonts w:ascii="Calibri" w:eastAsia="Calibri" w:hAnsi="Calibri" w:cs="TimesNewRomanPSMT"/>
          <w:b/>
        </w:rPr>
        <w:t xml:space="preserve">γονοτυπική ανάλυση στα </w:t>
      </w:r>
      <w:r w:rsidRPr="00AD72B1">
        <w:rPr>
          <w:rFonts w:ascii="Calibri" w:eastAsia="Calibri" w:hAnsi="Calibri" w:cs="TimesNewRomanPSMT"/>
          <w:b/>
          <w:u w:val="single"/>
        </w:rPr>
        <w:t xml:space="preserve">εισαγόμενα </w:t>
      </w:r>
      <w:r w:rsidRPr="00AD72B1">
        <w:rPr>
          <w:rFonts w:ascii="Calibri" w:eastAsia="Calibri" w:hAnsi="Calibri" w:cs="TimesNewRomanPSMT"/>
          <w:b/>
        </w:rPr>
        <w:t>θηλυκά</w:t>
      </w:r>
      <w:r w:rsidRPr="00AD72B1">
        <w:rPr>
          <w:rFonts w:ascii="Calibri" w:eastAsia="Calibri" w:hAnsi="Calibri" w:cs="TimesNewRomanPSMT"/>
        </w:rPr>
        <w:t xml:space="preserve"> και επιλέξτε τα ανθεκτικά.</w:t>
      </w:r>
    </w:p>
    <w:p w:rsidR="00E47596" w:rsidRPr="00E47596" w:rsidRDefault="00E47596" w:rsidP="00FA61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/>
          <w:bCs/>
        </w:rPr>
      </w:pPr>
    </w:p>
    <w:p w:rsidR="00F6194B" w:rsidRDefault="00F6194B"/>
    <w:sectPr w:rsidR="00F619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3pt;height:11.3pt" o:bullet="t">
        <v:imagedata r:id="rId1" o:title="msoE7F7"/>
      </v:shape>
    </w:pict>
  </w:numPicBullet>
  <w:numPicBullet w:numPicBulletId="1">
    <w:pict>
      <v:shape id="_x0000_i1085" type="#_x0000_t75" style="width:9.15pt;height:9.15pt" o:bullet="t">
        <v:imagedata r:id="rId2" o:title="BD14532_"/>
      </v:shape>
    </w:pict>
  </w:numPicBullet>
  <w:numPicBullet w:numPicBulletId="2">
    <w:pict>
      <v:shape id="_x0000_i1086" type="#_x0000_t75" style="width:9.15pt;height:9.15pt" o:bullet="t">
        <v:imagedata r:id="rId3" o:title="BD10336_"/>
      </v:shape>
    </w:pict>
  </w:numPicBullet>
  <w:abstractNum w:abstractNumId="0">
    <w:nsid w:val="00D221BA"/>
    <w:multiLevelType w:val="hybridMultilevel"/>
    <w:tmpl w:val="4D5077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62BB"/>
    <w:multiLevelType w:val="hybridMultilevel"/>
    <w:tmpl w:val="96CE003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55F54"/>
    <w:multiLevelType w:val="hybridMultilevel"/>
    <w:tmpl w:val="E59C1B5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4D205F"/>
    <w:multiLevelType w:val="hybridMultilevel"/>
    <w:tmpl w:val="FC0A9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63296"/>
    <w:multiLevelType w:val="hybridMultilevel"/>
    <w:tmpl w:val="DC2C33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223FF"/>
    <w:multiLevelType w:val="hybridMultilevel"/>
    <w:tmpl w:val="2BC6C5F2"/>
    <w:lvl w:ilvl="0" w:tplc="C010CF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0109E"/>
    <w:multiLevelType w:val="hybridMultilevel"/>
    <w:tmpl w:val="B30AF5A4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2F712C43"/>
    <w:multiLevelType w:val="hybridMultilevel"/>
    <w:tmpl w:val="A4AE26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561B4"/>
    <w:multiLevelType w:val="hybridMultilevel"/>
    <w:tmpl w:val="F4C4936C"/>
    <w:lvl w:ilvl="0" w:tplc="C010CF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C5F12"/>
    <w:multiLevelType w:val="hybridMultilevel"/>
    <w:tmpl w:val="177E99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B7F09"/>
    <w:multiLevelType w:val="hybridMultilevel"/>
    <w:tmpl w:val="5CC66B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02458"/>
    <w:multiLevelType w:val="hybridMultilevel"/>
    <w:tmpl w:val="1F708D10"/>
    <w:lvl w:ilvl="0" w:tplc="0408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E077F6"/>
    <w:multiLevelType w:val="hybridMultilevel"/>
    <w:tmpl w:val="B06CCE64"/>
    <w:lvl w:ilvl="0" w:tplc="C820F5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A2C6B"/>
    <w:multiLevelType w:val="hybridMultilevel"/>
    <w:tmpl w:val="5BF07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D45F4"/>
    <w:multiLevelType w:val="hybridMultilevel"/>
    <w:tmpl w:val="27DED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E0488"/>
    <w:multiLevelType w:val="hybridMultilevel"/>
    <w:tmpl w:val="33F25B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97B3F"/>
    <w:multiLevelType w:val="hybridMultilevel"/>
    <w:tmpl w:val="F94A2076"/>
    <w:lvl w:ilvl="0" w:tplc="5ED0E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E255C"/>
    <w:multiLevelType w:val="hybridMultilevel"/>
    <w:tmpl w:val="D22A3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41E8B"/>
    <w:multiLevelType w:val="hybridMultilevel"/>
    <w:tmpl w:val="DEC6E7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24DA3"/>
    <w:multiLevelType w:val="hybridMultilevel"/>
    <w:tmpl w:val="D4788B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21F59"/>
    <w:multiLevelType w:val="hybridMultilevel"/>
    <w:tmpl w:val="53FA38F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95B6454"/>
    <w:multiLevelType w:val="hybridMultilevel"/>
    <w:tmpl w:val="05DACDA0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9ED39D6"/>
    <w:multiLevelType w:val="hybridMultilevel"/>
    <w:tmpl w:val="1626EDCE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15"/>
  </w:num>
  <w:num w:numId="10">
    <w:abstractNumId w:val="22"/>
  </w:num>
  <w:num w:numId="11">
    <w:abstractNumId w:val="21"/>
  </w:num>
  <w:num w:numId="12">
    <w:abstractNumId w:val="4"/>
  </w:num>
  <w:num w:numId="13">
    <w:abstractNumId w:val="9"/>
  </w:num>
  <w:num w:numId="14">
    <w:abstractNumId w:val="7"/>
  </w:num>
  <w:num w:numId="15">
    <w:abstractNumId w:val="18"/>
  </w:num>
  <w:num w:numId="16">
    <w:abstractNumId w:val="20"/>
  </w:num>
  <w:num w:numId="17">
    <w:abstractNumId w:val="19"/>
  </w:num>
  <w:num w:numId="18">
    <w:abstractNumId w:val="2"/>
  </w:num>
  <w:num w:numId="19">
    <w:abstractNumId w:val="11"/>
  </w:num>
  <w:num w:numId="20">
    <w:abstractNumId w:val="16"/>
  </w:num>
  <w:num w:numId="21">
    <w:abstractNumId w:val="1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96"/>
    <w:rsid w:val="0006250F"/>
    <w:rsid w:val="000B3B4D"/>
    <w:rsid w:val="000D13F5"/>
    <w:rsid w:val="000D5076"/>
    <w:rsid w:val="000E54DD"/>
    <w:rsid w:val="001E0FA7"/>
    <w:rsid w:val="004D2A7C"/>
    <w:rsid w:val="00511298"/>
    <w:rsid w:val="005869CF"/>
    <w:rsid w:val="00A149DE"/>
    <w:rsid w:val="00AD72B1"/>
    <w:rsid w:val="00B578D7"/>
    <w:rsid w:val="00D90206"/>
    <w:rsid w:val="00DD0CD2"/>
    <w:rsid w:val="00DF4C5B"/>
    <w:rsid w:val="00E47596"/>
    <w:rsid w:val="00F6194B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7596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4759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E47596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4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475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6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7596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4759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E47596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4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475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5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ΘΕΟΔΩΡΑ</dc:creator>
  <cp:lastModifiedBy>loukia</cp:lastModifiedBy>
  <cp:revision>2</cp:revision>
  <dcterms:created xsi:type="dcterms:W3CDTF">2015-11-11T11:57:00Z</dcterms:created>
  <dcterms:modified xsi:type="dcterms:W3CDTF">2015-11-11T11:57:00Z</dcterms:modified>
</cp:coreProperties>
</file>